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61E8" w14:textId="77777777" w:rsidR="00120209" w:rsidRDefault="00120209">
      <w:pPr>
        <w:rPr>
          <w:rFonts w:ascii="Lato" w:hAnsi="Lato"/>
          <w:b/>
          <w:color w:val="000000"/>
          <w:sz w:val="28"/>
          <w:szCs w:val="28"/>
          <w:shd w:val="clear" w:color="auto" w:fill="FFFFFF"/>
        </w:rPr>
      </w:pPr>
    </w:p>
    <w:p w14:paraId="7ADDBE0B" w14:textId="77777777" w:rsidR="00C4652E" w:rsidRPr="009B646F" w:rsidRDefault="009B646F" w:rsidP="00F709FC">
      <w:pPr>
        <w:rPr>
          <w:rFonts w:ascii="Lato" w:hAnsi="Lato"/>
          <w:color w:val="000000"/>
          <w:sz w:val="28"/>
          <w:szCs w:val="28"/>
          <w:shd w:val="clear" w:color="auto" w:fill="FFFFFF"/>
        </w:rPr>
      </w:pPr>
      <w:bookmarkStart w:id="0" w:name="_GoBack"/>
      <w:bookmarkEnd w:id="0"/>
      <w:r>
        <w:rPr>
          <w:rFonts w:ascii="Lato" w:hAnsi="Lato"/>
          <w:b/>
          <w:color w:val="000000"/>
          <w:sz w:val="28"/>
          <w:szCs w:val="28"/>
          <w:shd w:val="clear" w:color="auto" w:fill="FFFFFF"/>
        </w:rPr>
        <w:t>Migrant Actions</w:t>
      </w:r>
      <w:r w:rsidR="00A0403B" w:rsidRPr="00A0403B">
        <w:rPr>
          <w:rFonts w:ascii="Lato" w:hAnsi="Lato"/>
          <w:b/>
          <w:color w:val="000000"/>
          <w:sz w:val="28"/>
          <w:szCs w:val="28"/>
          <w:shd w:val="clear" w:color="auto" w:fill="FFFFFF"/>
        </w:rPr>
        <w:t xml:space="preserve"> </w:t>
      </w:r>
      <w:r w:rsidR="002120D3">
        <w:rPr>
          <w:rFonts w:ascii="Lato" w:hAnsi="Lato"/>
          <w:b/>
          <w:color w:val="000000"/>
          <w:sz w:val="28"/>
          <w:szCs w:val="28"/>
          <w:shd w:val="clear" w:color="auto" w:fill="FFFFFF"/>
        </w:rPr>
        <w:t>Quarterly Update (Q1-Q2 2018)</w:t>
      </w:r>
    </w:p>
    <w:p w14:paraId="27D0B81D" w14:textId="77777777" w:rsidR="002630B4" w:rsidRDefault="002630B4" w:rsidP="00DE58E4">
      <w:pPr>
        <w:jc w:val="both"/>
        <w:rPr>
          <w:rFonts w:ascii="Lato" w:hAnsi="Lato"/>
          <w:color w:val="000000"/>
          <w:sz w:val="24"/>
          <w:szCs w:val="24"/>
          <w:shd w:val="clear" w:color="auto" w:fill="FFFFFF"/>
        </w:rPr>
      </w:pPr>
    </w:p>
    <w:p w14:paraId="0D33FDCA" w14:textId="77777777" w:rsidR="00C37C36" w:rsidRPr="00E213E0" w:rsidRDefault="00E213E0" w:rsidP="00DE58E4">
      <w:pPr>
        <w:jc w:val="both"/>
        <w:rPr>
          <w:rFonts w:ascii="Lato" w:hAnsi="Lato"/>
          <w:b/>
          <w:color w:val="000000"/>
          <w:sz w:val="24"/>
          <w:szCs w:val="24"/>
          <w:shd w:val="clear" w:color="auto" w:fill="FFFFFF"/>
        </w:rPr>
      </w:pPr>
      <w:r w:rsidRPr="00E213E0">
        <w:rPr>
          <w:rFonts w:ascii="Lato" w:hAnsi="Lato"/>
          <w:b/>
          <w:color w:val="000000"/>
          <w:sz w:val="24"/>
          <w:szCs w:val="24"/>
          <w:shd w:val="clear" w:color="auto" w:fill="FFFFFF"/>
        </w:rPr>
        <w:t>LEEDS</w:t>
      </w:r>
      <w:r w:rsidR="002120D3">
        <w:rPr>
          <w:rFonts w:ascii="Lato" w:hAnsi="Lato"/>
          <w:b/>
          <w:color w:val="000000"/>
          <w:sz w:val="24"/>
          <w:szCs w:val="24"/>
          <w:shd w:val="clear" w:color="auto" w:fill="FFFFFF"/>
        </w:rPr>
        <w:t xml:space="preserve"> Operations</w:t>
      </w:r>
    </w:p>
    <w:tbl>
      <w:tblPr>
        <w:tblStyle w:val="TableGrid"/>
        <w:tblW w:w="0" w:type="auto"/>
        <w:tblLook w:val="04A0" w:firstRow="1" w:lastRow="0" w:firstColumn="1" w:lastColumn="0" w:noHBand="0" w:noVBand="1"/>
      </w:tblPr>
      <w:tblGrid>
        <w:gridCol w:w="4077"/>
        <w:gridCol w:w="3148"/>
      </w:tblGrid>
      <w:tr w:rsidR="00C37C36" w14:paraId="2357CD6A" w14:textId="77777777" w:rsidTr="00540D2E">
        <w:tc>
          <w:tcPr>
            <w:tcW w:w="4077" w:type="dxa"/>
          </w:tcPr>
          <w:p w14:paraId="1E9BEC47" w14:textId="77777777" w:rsidR="00C37C36" w:rsidRPr="00C4652E" w:rsidRDefault="00C4652E" w:rsidP="00DE58E4">
            <w:pPr>
              <w:jc w:val="both"/>
              <w:rPr>
                <w:rFonts w:ascii="Lato" w:hAnsi="Lato"/>
                <w:color w:val="000000"/>
                <w:sz w:val="24"/>
                <w:szCs w:val="24"/>
                <w:shd w:val="clear" w:color="auto" w:fill="FFFFFF"/>
              </w:rPr>
            </w:pPr>
            <w:r w:rsidRPr="00C4652E">
              <w:rPr>
                <w:rFonts w:ascii="Lato" w:hAnsi="Lato"/>
                <w:color w:val="000000"/>
                <w:sz w:val="24"/>
                <w:szCs w:val="24"/>
                <w:shd w:val="clear" w:color="auto" w:fill="FFFFFF"/>
              </w:rPr>
              <w:t>Total number of clients supported</w:t>
            </w:r>
          </w:p>
        </w:tc>
        <w:tc>
          <w:tcPr>
            <w:tcW w:w="3148" w:type="dxa"/>
          </w:tcPr>
          <w:p w14:paraId="5EC4149E" w14:textId="77777777" w:rsidR="00C37C36" w:rsidRPr="00341C9C" w:rsidRDefault="00C4652E" w:rsidP="00DE58E4">
            <w:pPr>
              <w:jc w:val="both"/>
              <w:rPr>
                <w:rFonts w:ascii="Lato" w:hAnsi="Lato"/>
                <w:b/>
                <w:color w:val="000000"/>
                <w:sz w:val="28"/>
                <w:szCs w:val="28"/>
                <w:shd w:val="clear" w:color="auto" w:fill="FFFFFF"/>
              </w:rPr>
            </w:pPr>
            <w:r w:rsidRPr="00341C9C">
              <w:rPr>
                <w:rFonts w:ascii="Lato" w:hAnsi="Lato"/>
                <w:b/>
                <w:color w:val="000000"/>
                <w:sz w:val="28"/>
                <w:szCs w:val="28"/>
                <w:shd w:val="clear" w:color="auto" w:fill="FFFFFF"/>
              </w:rPr>
              <w:t>37</w:t>
            </w:r>
          </w:p>
        </w:tc>
      </w:tr>
      <w:tr w:rsidR="00C37C36" w14:paraId="5C97F1D2" w14:textId="77777777" w:rsidTr="00540D2E">
        <w:tc>
          <w:tcPr>
            <w:tcW w:w="4077" w:type="dxa"/>
          </w:tcPr>
          <w:p w14:paraId="7A701114" w14:textId="77777777" w:rsidR="00C37C36" w:rsidRPr="00C4652E" w:rsidRDefault="00C4652E" w:rsidP="00DE58E4">
            <w:pPr>
              <w:jc w:val="both"/>
              <w:rPr>
                <w:rFonts w:ascii="Lato" w:hAnsi="Lato"/>
                <w:color w:val="000000"/>
                <w:sz w:val="24"/>
                <w:szCs w:val="24"/>
                <w:shd w:val="clear" w:color="auto" w:fill="FFFFFF"/>
              </w:rPr>
            </w:pPr>
            <w:r w:rsidRPr="00C4652E">
              <w:rPr>
                <w:rFonts w:ascii="Lato" w:hAnsi="Lato"/>
                <w:color w:val="000000"/>
                <w:sz w:val="24"/>
                <w:szCs w:val="24"/>
                <w:shd w:val="clear" w:color="auto" w:fill="FFFFFF"/>
              </w:rPr>
              <w:t>No of EU migrants</w:t>
            </w:r>
          </w:p>
        </w:tc>
        <w:tc>
          <w:tcPr>
            <w:tcW w:w="3148" w:type="dxa"/>
          </w:tcPr>
          <w:p w14:paraId="384C2799" w14:textId="77777777" w:rsidR="00C37C36" w:rsidRPr="00341C9C" w:rsidRDefault="00C4652E" w:rsidP="00DE58E4">
            <w:pPr>
              <w:jc w:val="both"/>
              <w:rPr>
                <w:rFonts w:ascii="Lato" w:hAnsi="Lato"/>
                <w:b/>
                <w:color w:val="000000"/>
                <w:sz w:val="28"/>
                <w:szCs w:val="28"/>
                <w:shd w:val="clear" w:color="auto" w:fill="FFFFFF"/>
              </w:rPr>
            </w:pPr>
            <w:r w:rsidRPr="00341C9C">
              <w:rPr>
                <w:rFonts w:ascii="Lato" w:hAnsi="Lato"/>
                <w:b/>
                <w:color w:val="000000"/>
                <w:sz w:val="28"/>
                <w:szCs w:val="28"/>
                <w:shd w:val="clear" w:color="auto" w:fill="FFFFFF"/>
              </w:rPr>
              <w:t>4</w:t>
            </w:r>
          </w:p>
        </w:tc>
      </w:tr>
      <w:tr w:rsidR="00C37C36" w14:paraId="1F2AD617" w14:textId="77777777" w:rsidTr="00540D2E">
        <w:tc>
          <w:tcPr>
            <w:tcW w:w="4077" w:type="dxa"/>
          </w:tcPr>
          <w:p w14:paraId="4C24EBF1" w14:textId="77777777" w:rsidR="00C37C36" w:rsidRPr="00C4652E" w:rsidRDefault="00C4652E" w:rsidP="00DE58E4">
            <w:pPr>
              <w:jc w:val="both"/>
              <w:rPr>
                <w:rFonts w:ascii="Lato" w:hAnsi="Lato"/>
                <w:color w:val="000000"/>
                <w:sz w:val="24"/>
                <w:szCs w:val="24"/>
                <w:shd w:val="clear" w:color="auto" w:fill="FFFFFF"/>
              </w:rPr>
            </w:pPr>
            <w:r w:rsidRPr="00C4652E">
              <w:rPr>
                <w:rFonts w:ascii="Lato" w:hAnsi="Lato"/>
                <w:color w:val="000000"/>
                <w:sz w:val="24"/>
                <w:szCs w:val="24"/>
                <w:shd w:val="clear" w:color="auto" w:fill="FFFFFF"/>
              </w:rPr>
              <w:t>No of Non-EU migrants</w:t>
            </w:r>
          </w:p>
        </w:tc>
        <w:tc>
          <w:tcPr>
            <w:tcW w:w="3148" w:type="dxa"/>
          </w:tcPr>
          <w:p w14:paraId="3F7C508C" w14:textId="77777777" w:rsidR="00C37C36" w:rsidRPr="00341C9C" w:rsidRDefault="00C4652E" w:rsidP="00DE58E4">
            <w:pPr>
              <w:jc w:val="both"/>
              <w:rPr>
                <w:rFonts w:ascii="Lato" w:hAnsi="Lato"/>
                <w:b/>
                <w:color w:val="000000"/>
                <w:sz w:val="28"/>
                <w:szCs w:val="28"/>
                <w:shd w:val="clear" w:color="auto" w:fill="FFFFFF"/>
              </w:rPr>
            </w:pPr>
            <w:r w:rsidRPr="00341C9C">
              <w:rPr>
                <w:rFonts w:ascii="Lato" w:hAnsi="Lato"/>
                <w:b/>
                <w:color w:val="000000"/>
                <w:sz w:val="28"/>
                <w:szCs w:val="28"/>
                <w:shd w:val="clear" w:color="auto" w:fill="FFFFFF"/>
              </w:rPr>
              <w:t>33</w:t>
            </w:r>
          </w:p>
        </w:tc>
      </w:tr>
      <w:tr w:rsidR="00C37C36" w14:paraId="5517738E" w14:textId="77777777" w:rsidTr="00540D2E">
        <w:tc>
          <w:tcPr>
            <w:tcW w:w="4077" w:type="dxa"/>
          </w:tcPr>
          <w:p w14:paraId="4963F1EB" w14:textId="77777777" w:rsidR="00C37C36" w:rsidRPr="00C4652E" w:rsidRDefault="00C4652E" w:rsidP="00DE58E4">
            <w:pPr>
              <w:jc w:val="both"/>
              <w:rPr>
                <w:rFonts w:ascii="Lato" w:hAnsi="Lato"/>
                <w:color w:val="000000"/>
                <w:sz w:val="24"/>
                <w:szCs w:val="24"/>
                <w:shd w:val="clear" w:color="auto" w:fill="FFFFFF"/>
              </w:rPr>
            </w:pPr>
            <w:r w:rsidRPr="00C4652E">
              <w:rPr>
                <w:rFonts w:ascii="Lato" w:hAnsi="Lato"/>
                <w:color w:val="000000"/>
                <w:sz w:val="24"/>
                <w:szCs w:val="24"/>
                <w:shd w:val="clear" w:color="auto" w:fill="FFFFFF"/>
              </w:rPr>
              <w:t>No of males</w:t>
            </w:r>
          </w:p>
        </w:tc>
        <w:tc>
          <w:tcPr>
            <w:tcW w:w="3148" w:type="dxa"/>
          </w:tcPr>
          <w:p w14:paraId="1A449BBD" w14:textId="77777777" w:rsidR="00C37C36" w:rsidRPr="00341C9C" w:rsidRDefault="00C4652E" w:rsidP="00DE58E4">
            <w:pPr>
              <w:jc w:val="both"/>
              <w:rPr>
                <w:rFonts w:ascii="Lato" w:hAnsi="Lato"/>
                <w:b/>
                <w:color w:val="000000"/>
                <w:sz w:val="28"/>
                <w:szCs w:val="28"/>
                <w:shd w:val="clear" w:color="auto" w:fill="FFFFFF"/>
              </w:rPr>
            </w:pPr>
            <w:r w:rsidRPr="00341C9C">
              <w:rPr>
                <w:rFonts w:ascii="Lato" w:hAnsi="Lato"/>
                <w:b/>
                <w:color w:val="000000"/>
                <w:sz w:val="28"/>
                <w:szCs w:val="28"/>
                <w:shd w:val="clear" w:color="auto" w:fill="FFFFFF"/>
              </w:rPr>
              <w:t>21</w:t>
            </w:r>
          </w:p>
        </w:tc>
      </w:tr>
      <w:tr w:rsidR="00C37C36" w14:paraId="45056FAF" w14:textId="77777777" w:rsidTr="00540D2E">
        <w:tc>
          <w:tcPr>
            <w:tcW w:w="4077" w:type="dxa"/>
          </w:tcPr>
          <w:p w14:paraId="7FB8FCE0" w14:textId="77777777" w:rsidR="00C37C36" w:rsidRPr="00C4652E" w:rsidRDefault="00C4652E" w:rsidP="00DE58E4">
            <w:pPr>
              <w:jc w:val="both"/>
              <w:rPr>
                <w:rFonts w:ascii="Lato" w:hAnsi="Lato"/>
                <w:color w:val="000000"/>
                <w:sz w:val="24"/>
                <w:szCs w:val="24"/>
                <w:shd w:val="clear" w:color="auto" w:fill="FFFFFF"/>
              </w:rPr>
            </w:pPr>
            <w:r w:rsidRPr="00C4652E">
              <w:rPr>
                <w:rFonts w:ascii="Lato" w:hAnsi="Lato"/>
                <w:color w:val="000000"/>
                <w:sz w:val="24"/>
                <w:szCs w:val="24"/>
                <w:shd w:val="clear" w:color="auto" w:fill="FFFFFF"/>
              </w:rPr>
              <w:t>No of females</w:t>
            </w:r>
          </w:p>
        </w:tc>
        <w:tc>
          <w:tcPr>
            <w:tcW w:w="3148" w:type="dxa"/>
          </w:tcPr>
          <w:p w14:paraId="76CA2BF6" w14:textId="77777777" w:rsidR="00C37C36" w:rsidRPr="00341C9C" w:rsidRDefault="00C4652E" w:rsidP="00DE58E4">
            <w:pPr>
              <w:jc w:val="both"/>
              <w:rPr>
                <w:rFonts w:ascii="Lato" w:hAnsi="Lato"/>
                <w:b/>
                <w:color w:val="000000"/>
                <w:sz w:val="28"/>
                <w:szCs w:val="28"/>
                <w:shd w:val="clear" w:color="auto" w:fill="FFFFFF"/>
              </w:rPr>
            </w:pPr>
            <w:r w:rsidRPr="00341C9C">
              <w:rPr>
                <w:rFonts w:ascii="Lato" w:hAnsi="Lato"/>
                <w:b/>
                <w:color w:val="000000"/>
                <w:sz w:val="28"/>
                <w:szCs w:val="28"/>
                <w:shd w:val="clear" w:color="auto" w:fill="FFFFFF"/>
              </w:rPr>
              <w:t>16</w:t>
            </w:r>
          </w:p>
        </w:tc>
      </w:tr>
    </w:tbl>
    <w:p w14:paraId="7C9A5507" w14:textId="77777777" w:rsidR="00840A6A" w:rsidRDefault="00840A6A" w:rsidP="00DE58E4">
      <w:pPr>
        <w:jc w:val="both"/>
        <w:rPr>
          <w:rFonts w:ascii="Lato" w:hAnsi="Lato"/>
          <w:b/>
          <w:color w:val="000000"/>
          <w:sz w:val="24"/>
          <w:szCs w:val="24"/>
          <w:shd w:val="clear" w:color="auto" w:fill="FFFFFF"/>
        </w:rPr>
      </w:pPr>
    </w:p>
    <w:p w14:paraId="47BCE02F" w14:textId="77777777" w:rsidR="00840A6A" w:rsidRDefault="00840A6A" w:rsidP="00DE58E4">
      <w:pPr>
        <w:jc w:val="both"/>
        <w:rPr>
          <w:rFonts w:ascii="Lato" w:hAnsi="Lato"/>
          <w:b/>
          <w:color w:val="000000"/>
          <w:sz w:val="24"/>
          <w:szCs w:val="24"/>
          <w:shd w:val="clear" w:color="auto" w:fill="FFFFFF"/>
        </w:rPr>
      </w:pPr>
      <w:r w:rsidRPr="00840A6A">
        <w:rPr>
          <w:rFonts w:ascii="Lato" w:hAnsi="Lato"/>
          <w:b/>
          <w:noProof/>
          <w:color w:val="000000"/>
          <w:sz w:val="24"/>
          <w:szCs w:val="24"/>
          <w:shd w:val="clear" w:color="auto" w:fill="FFFFFF"/>
          <w:lang w:eastAsia="en-GB"/>
        </w:rPr>
        <w:drawing>
          <wp:inline distT="0" distB="0" distL="0" distR="0" wp14:anchorId="633E5EE4" wp14:editId="6ACB3BF9">
            <wp:extent cx="4581525" cy="21812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3F1419E" w14:textId="77777777" w:rsidR="00540D2E" w:rsidRDefault="00540D2E" w:rsidP="00DE58E4">
      <w:pPr>
        <w:jc w:val="both"/>
        <w:rPr>
          <w:rFonts w:ascii="Lato" w:hAnsi="Lato"/>
          <w:b/>
          <w:color w:val="000000"/>
          <w:sz w:val="24"/>
          <w:szCs w:val="24"/>
          <w:shd w:val="clear" w:color="auto" w:fill="FFFFFF"/>
        </w:rPr>
      </w:pPr>
    </w:p>
    <w:p w14:paraId="496F1C5F" w14:textId="77777777" w:rsidR="00840A6A" w:rsidRDefault="00840A6A" w:rsidP="00DE58E4">
      <w:pPr>
        <w:jc w:val="both"/>
        <w:rPr>
          <w:rFonts w:ascii="Lato" w:hAnsi="Lato"/>
          <w:b/>
          <w:color w:val="000000"/>
          <w:sz w:val="24"/>
          <w:szCs w:val="24"/>
          <w:shd w:val="clear" w:color="auto" w:fill="FFFFFF"/>
        </w:rPr>
      </w:pPr>
    </w:p>
    <w:p w14:paraId="46A03769" w14:textId="77777777" w:rsidR="00840A6A" w:rsidRDefault="00F709FC" w:rsidP="00DE58E4">
      <w:pPr>
        <w:jc w:val="both"/>
        <w:rPr>
          <w:rFonts w:ascii="Lato" w:hAnsi="Lato"/>
          <w:b/>
          <w:color w:val="000000"/>
          <w:sz w:val="24"/>
          <w:szCs w:val="24"/>
          <w:shd w:val="clear" w:color="auto" w:fill="FFFFFF"/>
        </w:rPr>
      </w:pPr>
      <w:r>
        <w:rPr>
          <w:noProof/>
          <w:lang w:eastAsia="en-GB"/>
        </w:rPr>
        <w:drawing>
          <wp:inline distT="0" distB="0" distL="0" distR="0" wp14:anchorId="11C8B5EC" wp14:editId="5BF7D8F4">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7A9B41" w14:textId="77777777" w:rsidR="009D275A" w:rsidRDefault="009D275A" w:rsidP="00DE58E4">
      <w:pPr>
        <w:jc w:val="both"/>
        <w:rPr>
          <w:rFonts w:ascii="Lato" w:hAnsi="Lato"/>
          <w:b/>
          <w:color w:val="000000"/>
          <w:sz w:val="24"/>
          <w:szCs w:val="24"/>
          <w:shd w:val="clear" w:color="auto" w:fill="FFFFFF"/>
        </w:rPr>
      </w:pPr>
    </w:p>
    <w:p w14:paraId="79A2B37F" w14:textId="77777777" w:rsidR="009D275A" w:rsidRDefault="009D275A" w:rsidP="00DE58E4">
      <w:pPr>
        <w:jc w:val="both"/>
        <w:rPr>
          <w:rFonts w:ascii="Lato" w:hAnsi="Lato"/>
          <w:b/>
          <w:color w:val="000000"/>
          <w:sz w:val="24"/>
          <w:szCs w:val="24"/>
          <w:shd w:val="clear" w:color="auto" w:fill="FFFFFF"/>
        </w:rPr>
      </w:pPr>
    </w:p>
    <w:p w14:paraId="71CD19C0" w14:textId="77777777" w:rsidR="009D275A" w:rsidRDefault="009D275A" w:rsidP="00DE58E4">
      <w:pPr>
        <w:jc w:val="both"/>
        <w:rPr>
          <w:rFonts w:ascii="Lato" w:hAnsi="Lato"/>
          <w:b/>
          <w:color w:val="000000"/>
          <w:sz w:val="24"/>
          <w:szCs w:val="24"/>
          <w:shd w:val="clear" w:color="auto" w:fill="FFFFFF"/>
        </w:rPr>
      </w:pPr>
    </w:p>
    <w:p w14:paraId="6461DC73" w14:textId="77777777" w:rsidR="009D275A" w:rsidRDefault="009D275A" w:rsidP="00DE58E4">
      <w:pPr>
        <w:jc w:val="both"/>
        <w:rPr>
          <w:rFonts w:ascii="Lato" w:hAnsi="Lato"/>
          <w:b/>
          <w:color w:val="000000"/>
          <w:sz w:val="24"/>
          <w:szCs w:val="24"/>
          <w:shd w:val="clear" w:color="auto" w:fill="FFFFFF"/>
        </w:rPr>
      </w:pPr>
      <w:r>
        <w:rPr>
          <w:noProof/>
          <w:lang w:eastAsia="en-GB"/>
        </w:rPr>
        <w:drawing>
          <wp:inline distT="0" distB="0" distL="0" distR="0" wp14:anchorId="4E4AE7A6" wp14:editId="2AA5B16F">
            <wp:extent cx="526732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5311CE" w14:textId="77777777" w:rsidR="009D275A" w:rsidRDefault="009D275A" w:rsidP="00DE58E4">
      <w:pPr>
        <w:jc w:val="both"/>
        <w:rPr>
          <w:rFonts w:ascii="Lato" w:hAnsi="Lato"/>
          <w:b/>
          <w:color w:val="000000"/>
          <w:sz w:val="24"/>
          <w:szCs w:val="24"/>
          <w:shd w:val="clear" w:color="auto" w:fill="FFFFFF"/>
        </w:rPr>
      </w:pPr>
    </w:p>
    <w:p w14:paraId="22DEC023" w14:textId="77777777" w:rsidR="00C7704C" w:rsidRDefault="00C7704C" w:rsidP="00DE58E4">
      <w:pPr>
        <w:jc w:val="both"/>
        <w:rPr>
          <w:rFonts w:ascii="Lato" w:hAnsi="Lato"/>
          <w:b/>
          <w:color w:val="000000"/>
          <w:sz w:val="24"/>
          <w:szCs w:val="24"/>
          <w:shd w:val="clear" w:color="auto" w:fill="FFFFFF"/>
        </w:rPr>
      </w:pPr>
    </w:p>
    <w:p w14:paraId="567DD050" w14:textId="77777777" w:rsidR="009D275A" w:rsidRPr="009D275A" w:rsidRDefault="009D275A" w:rsidP="00DE58E4">
      <w:pPr>
        <w:jc w:val="both"/>
        <w:rPr>
          <w:rFonts w:ascii="Lato" w:hAnsi="Lato"/>
          <w:b/>
          <w:color w:val="000000"/>
          <w:sz w:val="24"/>
          <w:szCs w:val="24"/>
          <w:shd w:val="clear" w:color="auto" w:fill="FFFFFF"/>
        </w:rPr>
      </w:pPr>
    </w:p>
    <w:p w14:paraId="33AD5F7C" w14:textId="77777777" w:rsidR="00F709FC" w:rsidRPr="002630B4" w:rsidRDefault="00C4652E" w:rsidP="00DE58E4">
      <w:pPr>
        <w:jc w:val="both"/>
        <w:rPr>
          <w:rFonts w:ascii="Arial" w:hAnsi="Arial" w:cs="Arial"/>
          <w:b/>
          <w:color w:val="000000"/>
          <w:sz w:val="24"/>
          <w:szCs w:val="24"/>
          <w:shd w:val="clear" w:color="auto" w:fill="FFFFFF"/>
        </w:rPr>
      </w:pPr>
      <w:r w:rsidRPr="00092F61">
        <w:rPr>
          <w:rFonts w:ascii="Arial" w:hAnsi="Arial" w:cs="Arial"/>
          <w:b/>
          <w:color w:val="000000"/>
          <w:sz w:val="24"/>
          <w:szCs w:val="24"/>
          <w:shd w:val="clear" w:color="auto" w:fill="FFFFFF"/>
        </w:rPr>
        <w:t>Barnsley</w:t>
      </w:r>
      <w:r w:rsidR="00E213E0" w:rsidRPr="00092F61">
        <w:rPr>
          <w:rFonts w:ascii="Arial" w:hAnsi="Arial" w:cs="Arial"/>
          <w:b/>
          <w:color w:val="000000"/>
          <w:sz w:val="24"/>
          <w:szCs w:val="24"/>
          <w:shd w:val="clear" w:color="auto" w:fill="FFFFFF"/>
        </w:rPr>
        <w:t xml:space="preserve"> (April-July)</w:t>
      </w:r>
    </w:p>
    <w:tbl>
      <w:tblPr>
        <w:tblStyle w:val="TableGrid"/>
        <w:tblW w:w="0" w:type="auto"/>
        <w:tblInd w:w="704" w:type="dxa"/>
        <w:tblLook w:val="04A0" w:firstRow="1" w:lastRow="0" w:firstColumn="1" w:lastColumn="0" w:noHBand="0" w:noVBand="1"/>
      </w:tblPr>
      <w:tblGrid>
        <w:gridCol w:w="4566"/>
        <w:gridCol w:w="2552"/>
      </w:tblGrid>
      <w:tr w:rsidR="00E213E0" w:rsidRPr="002630B4" w14:paraId="7D78F8C1" w14:textId="77777777" w:rsidTr="009878A6">
        <w:tc>
          <w:tcPr>
            <w:tcW w:w="4566" w:type="dxa"/>
          </w:tcPr>
          <w:p w14:paraId="1D34EA65" w14:textId="77777777" w:rsidR="00540D2E" w:rsidRPr="002630B4" w:rsidRDefault="00E213E0" w:rsidP="00DE58E4">
            <w:pPr>
              <w:jc w:val="both"/>
              <w:rPr>
                <w:rFonts w:ascii="Lato" w:hAnsi="Lato"/>
                <w:b/>
                <w:color w:val="000000"/>
                <w:sz w:val="24"/>
                <w:szCs w:val="24"/>
                <w:shd w:val="clear" w:color="auto" w:fill="FFFFFF"/>
              </w:rPr>
            </w:pPr>
            <w:r w:rsidRPr="002630B4">
              <w:rPr>
                <w:rFonts w:ascii="Lato" w:hAnsi="Lato"/>
                <w:b/>
                <w:color w:val="000000"/>
                <w:sz w:val="24"/>
                <w:szCs w:val="24"/>
                <w:shd w:val="clear" w:color="auto" w:fill="FFFFFF"/>
              </w:rPr>
              <w:t>Total number of clients supported</w:t>
            </w:r>
          </w:p>
          <w:p w14:paraId="1210F013" w14:textId="77777777" w:rsidR="00540D2E" w:rsidRPr="002630B4" w:rsidRDefault="00540D2E" w:rsidP="00DE58E4">
            <w:pPr>
              <w:jc w:val="both"/>
              <w:rPr>
                <w:rFonts w:ascii="Lato" w:hAnsi="Lato"/>
                <w:b/>
                <w:color w:val="000000"/>
                <w:sz w:val="24"/>
                <w:szCs w:val="24"/>
                <w:shd w:val="clear" w:color="auto" w:fill="FFFFFF"/>
              </w:rPr>
            </w:pPr>
          </w:p>
        </w:tc>
        <w:tc>
          <w:tcPr>
            <w:tcW w:w="2552" w:type="dxa"/>
          </w:tcPr>
          <w:p w14:paraId="2ED6B20A" w14:textId="77777777" w:rsidR="00E213E0" w:rsidRPr="002630B4" w:rsidRDefault="00E213E0" w:rsidP="00DE58E4">
            <w:pPr>
              <w:jc w:val="both"/>
              <w:rPr>
                <w:rFonts w:ascii="Lato" w:hAnsi="Lato"/>
                <w:b/>
                <w:color w:val="000000"/>
                <w:sz w:val="24"/>
                <w:szCs w:val="24"/>
                <w:shd w:val="clear" w:color="auto" w:fill="FFFFFF"/>
              </w:rPr>
            </w:pPr>
            <w:r w:rsidRPr="002630B4">
              <w:rPr>
                <w:rFonts w:ascii="Lato" w:hAnsi="Lato"/>
                <w:b/>
                <w:color w:val="000000"/>
                <w:sz w:val="24"/>
                <w:szCs w:val="24"/>
                <w:shd w:val="clear" w:color="auto" w:fill="FFFFFF"/>
              </w:rPr>
              <w:t>17</w:t>
            </w:r>
          </w:p>
        </w:tc>
      </w:tr>
      <w:tr w:rsidR="00E213E0" w:rsidRPr="00E213E0" w14:paraId="055DE7D8" w14:textId="77777777" w:rsidTr="009878A6">
        <w:tc>
          <w:tcPr>
            <w:tcW w:w="4566" w:type="dxa"/>
          </w:tcPr>
          <w:p w14:paraId="24EBFD20" w14:textId="77777777" w:rsidR="00E213E0" w:rsidRPr="00E213E0" w:rsidRDefault="00E213E0" w:rsidP="00DE58E4">
            <w:pPr>
              <w:jc w:val="both"/>
              <w:rPr>
                <w:rFonts w:ascii="Lato" w:hAnsi="Lato"/>
                <w:color w:val="000000"/>
                <w:sz w:val="24"/>
                <w:szCs w:val="24"/>
                <w:shd w:val="clear" w:color="auto" w:fill="FFFFFF"/>
              </w:rPr>
            </w:pPr>
            <w:r w:rsidRPr="00E213E0">
              <w:rPr>
                <w:rFonts w:ascii="Lato" w:hAnsi="Lato"/>
                <w:color w:val="000000"/>
                <w:sz w:val="24"/>
                <w:szCs w:val="24"/>
                <w:shd w:val="clear" w:color="auto" w:fill="FFFFFF"/>
              </w:rPr>
              <w:t>EU migrants</w:t>
            </w:r>
          </w:p>
        </w:tc>
        <w:tc>
          <w:tcPr>
            <w:tcW w:w="2552" w:type="dxa"/>
          </w:tcPr>
          <w:p w14:paraId="0C5A7597" w14:textId="77777777" w:rsidR="00E213E0" w:rsidRPr="002630B4" w:rsidRDefault="00E213E0" w:rsidP="00DE58E4">
            <w:pPr>
              <w:jc w:val="both"/>
              <w:rPr>
                <w:rFonts w:ascii="Lato" w:hAnsi="Lato"/>
                <w:color w:val="000000"/>
                <w:sz w:val="24"/>
                <w:szCs w:val="24"/>
                <w:shd w:val="clear" w:color="auto" w:fill="FFFFFF"/>
              </w:rPr>
            </w:pPr>
            <w:r w:rsidRPr="002630B4">
              <w:rPr>
                <w:rFonts w:ascii="Lato" w:hAnsi="Lato"/>
                <w:color w:val="000000"/>
                <w:sz w:val="24"/>
                <w:szCs w:val="24"/>
                <w:shd w:val="clear" w:color="auto" w:fill="FFFFFF"/>
              </w:rPr>
              <w:t>13</w:t>
            </w:r>
          </w:p>
        </w:tc>
      </w:tr>
      <w:tr w:rsidR="00E213E0" w:rsidRPr="00E213E0" w14:paraId="3F5D3058" w14:textId="77777777" w:rsidTr="009878A6">
        <w:tc>
          <w:tcPr>
            <w:tcW w:w="4566" w:type="dxa"/>
          </w:tcPr>
          <w:p w14:paraId="7E93EF9B" w14:textId="77777777" w:rsidR="00E213E0" w:rsidRPr="00E213E0" w:rsidRDefault="00092F61" w:rsidP="00DE58E4">
            <w:pPr>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Non </w:t>
            </w:r>
            <w:r w:rsidR="00E213E0" w:rsidRPr="00E213E0">
              <w:rPr>
                <w:rFonts w:ascii="Lato" w:hAnsi="Lato"/>
                <w:color w:val="000000"/>
                <w:sz w:val="24"/>
                <w:szCs w:val="24"/>
                <w:shd w:val="clear" w:color="auto" w:fill="FFFFFF"/>
              </w:rPr>
              <w:t>EU migrants</w:t>
            </w:r>
          </w:p>
        </w:tc>
        <w:tc>
          <w:tcPr>
            <w:tcW w:w="2552" w:type="dxa"/>
          </w:tcPr>
          <w:p w14:paraId="0C5BF89C" w14:textId="77777777" w:rsidR="00E213E0" w:rsidRPr="002630B4" w:rsidRDefault="00E213E0" w:rsidP="00DE58E4">
            <w:pPr>
              <w:jc w:val="both"/>
              <w:rPr>
                <w:rFonts w:ascii="Lato" w:hAnsi="Lato"/>
                <w:color w:val="000000"/>
                <w:sz w:val="24"/>
                <w:szCs w:val="24"/>
                <w:shd w:val="clear" w:color="auto" w:fill="FFFFFF"/>
              </w:rPr>
            </w:pPr>
            <w:r w:rsidRPr="002630B4">
              <w:rPr>
                <w:rFonts w:ascii="Lato" w:hAnsi="Lato"/>
                <w:color w:val="000000"/>
                <w:sz w:val="24"/>
                <w:szCs w:val="24"/>
                <w:shd w:val="clear" w:color="auto" w:fill="FFFFFF"/>
              </w:rPr>
              <w:t>4</w:t>
            </w:r>
          </w:p>
        </w:tc>
      </w:tr>
      <w:tr w:rsidR="00E213E0" w:rsidRPr="00E213E0" w14:paraId="418053C6" w14:textId="77777777" w:rsidTr="009878A6">
        <w:tc>
          <w:tcPr>
            <w:tcW w:w="4566" w:type="dxa"/>
          </w:tcPr>
          <w:p w14:paraId="7514783B" w14:textId="77777777" w:rsidR="00E213E0" w:rsidRPr="00E213E0" w:rsidRDefault="00E213E0" w:rsidP="00DE58E4">
            <w:pPr>
              <w:jc w:val="both"/>
              <w:rPr>
                <w:rFonts w:ascii="Lato" w:hAnsi="Lato"/>
                <w:color w:val="000000"/>
                <w:sz w:val="24"/>
                <w:szCs w:val="24"/>
                <w:shd w:val="clear" w:color="auto" w:fill="FFFFFF"/>
              </w:rPr>
            </w:pPr>
            <w:r w:rsidRPr="00E213E0">
              <w:rPr>
                <w:rFonts w:ascii="Lato" w:hAnsi="Lato"/>
                <w:color w:val="000000"/>
                <w:sz w:val="24"/>
                <w:szCs w:val="24"/>
                <w:shd w:val="clear" w:color="auto" w:fill="FFFFFF"/>
              </w:rPr>
              <w:t>No of males</w:t>
            </w:r>
          </w:p>
        </w:tc>
        <w:tc>
          <w:tcPr>
            <w:tcW w:w="2552" w:type="dxa"/>
          </w:tcPr>
          <w:p w14:paraId="2D556E97" w14:textId="77777777" w:rsidR="00E213E0" w:rsidRPr="002630B4" w:rsidRDefault="00E213E0" w:rsidP="00DE58E4">
            <w:pPr>
              <w:jc w:val="both"/>
              <w:rPr>
                <w:rFonts w:ascii="Lato" w:hAnsi="Lato"/>
                <w:color w:val="000000"/>
                <w:sz w:val="24"/>
                <w:szCs w:val="24"/>
                <w:shd w:val="clear" w:color="auto" w:fill="FFFFFF"/>
              </w:rPr>
            </w:pPr>
            <w:r w:rsidRPr="002630B4">
              <w:rPr>
                <w:rFonts w:ascii="Lato" w:hAnsi="Lato"/>
                <w:color w:val="000000"/>
                <w:sz w:val="24"/>
                <w:szCs w:val="24"/>
                <w:shd w:val="clear" w:color="auto" w:fill="FFFFFF"/>
              </w:rPr>
              <w:t>4</w:t>
            </w:r>
          </w:p>
        </w:tc>
      </w:tr>
      <w:tr w:rsidR="00E213E0" w:rsidRPr="00E213E0" w14:paraId="375F90E2" w14:textId="77777777" w:rsidTr="009878A6">
        <w:tc>
          <w:tcPr>
            <w:tcW w:w="4566" w:type="dxa"/>
          </w:tcPr>
          <w:p w14:paraId="731AA041" w14:textId="77777777" w:rsidR="00E213E0" w:rsidRPr="00E213E0" w:rsidRDefault="00E213E0" w:rsidP="00DE58E4">
            <w:pPr>
              <w:jc w:val="both"/>
              <w:rPr>
                <w:rFonts w:ascii="Lato" w:hAnsi="Lato"/>
                <w:color w:val="000000"/>
                <w:sz w:val="24"/>
                <w:szCs w:val="24"/>
                <w:shd w:val="clear" w:color="auto" w:fill="FFFFFF"/>
              </w:rPr>
            </w:pPr>
            <w:r w:rsidRPr="00E213E0">
              <w:rPr>
                <w:rFonts w:ascii="Lato" w:hAnsi="Lato"/>
                <w:color w:val="000000"/>
                <w:sz w:val="24"/>
                <w:szCs w:val="24"/>
                <w:shd w:val="clear" w:color="auto" w:fill="FFFFFF"/>
              </w:rPr>
              <w:t>No of females</w:t>
            </w:r>
          </w:p>
        </w:tc>
        <w:tc>
          <w:tcPr>
            <w:tcW w:w="2552" w:type="dxa"/>
          </w:tcPr>
          <w:p w14:paraId="5F82C8D6" w14:textId="77777777" w:rsidR="00E213E0" w:rsidRPr="002630B4" w:rsidRDefault="00E213E0" w:rsidP="00DE58E4">
            <w:pPr>
              <w:jc w:val="both"/>
              <w:rPr>
                <w:rFonts w:ascii="Lato" w:hAnsi="Lato"/>
                <w:color w:val="000000"/>
                <w:sz w:val="24"/>
                <w:szCs w:val="24"/>
                <w:shd w:val="clear" w:color="auto" w:fill="FFFFFF"/>
              </w:rPr>
            </w:pPr>
            <w:r w:rsidRPr="002630B4">
              <w:rPr>
                <w:rFonts w:ascii="Lato" w:hAnsi="Lato"/>
                <w:color w:val="000000"/>
                <w:sz w:val="24"/>
                <w:szCs w:val="24"/>
                <w:shd w:val="clear" w:color="auto" w:fill="FFFFFF"/>
              </w:rPr>
              <w:t>13</w:t>
            </w:r>
          </w:p>
        </w:tc>
      </w:tr>
    </w:tbl>
    <w:p w14:paraId="68461174" w14:textId="77777777" w:rsidR="00E213E0" w:rsidRDefault="00E213E0" w:rsidP="00DE58E4">
      <w:pPr>
        <w:jc w:val="both"/>
        <w:rPr>
          <w:rFonts w:ascii="Lato" w:hAnsi="Lato"/>
          <w:b/>
          <w:color w:val="000000"/>
          <w:sz w:val="24"/>
          <w:szCs w:val="24"/>
          <w:shd w:val="clear" w:color="auto" w:fill="FFFFFF"/>
        </w:rPr>
      </w:pPr>
    </w:p>
    <w:p w14:paraId="631889CC" w14:textId="77777777" w:rsidR="00E213E0" w:rsidRDefault="005C5416" w:rsidP="00E213E0">
      <w:pPr>
        <w:pStyle w:val="ListParagraph"/>
        <w:jc w:val="both"/>
        <w:rPr>
          <w:rFonts w:ascii="Lato" w:hAnsi="Lato"/>
          <w:b/>
          <w:color w:val="000000"/>
          <w:sz w:val="24"/>
          <w:szCs w:val="24"/>
          <w:shd w:val="clear" w:color="auto" w:fill="FFFFFF"/>
        </w:rPr>
      </w:pPr>
      <w:r w:rsidRPr="005C5416">
        <w:rPr>
          <w:rFonts w:ascii="Lato" w:hAnsi="Lato"/>
          <w:b/>
          <w:noProof/>
          <w:color w:val="000000"/>
          <w:sz w:val="24"/>
          <w:szCs w:val="24"/>
          <w:shd w:val="clear" w:color="auto" w:fill="FFFFFF"/>
          <w:lang w:eastAsia="en-GB"/>
        </w:rPr>
        <w:drawing>
          <wp:inline distT="0" distB="0" distL="0" distR="0" wp14:anchorId="3194B8E8" wp14:editId="31865DFF">
            <wp:extent cx="4572000" cy="24193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6B3E36" w14:textId="77777777" w:rsidR="00552436" w:rsidRDefault="00552436" w:rsidP="00EA4D15">
      <w:pPr>
        <w:jc w:val="both"/>
        <w:rPr>
          <w:rFonts w:ascii="Lato" w:hAnsi="Lato"/>
          <w:b/>
          <w:color w:val="000000"/>
          <w:sz w:val="28"/>
          <w:szCs w:val="28"/>
          <w:shd w:val="clear" w:color="auto" w:fill="FFFFFF"/>
        </w:rPr>
      </w:pPr>
    </w:p>
    <w:p w14:paraId="103E7510" w14:textId="77777777" w:rsidR="00A0403B" w:rsidRDefault="00A0403B" w:rsidP="00EA4D15">
      <w:pPr>
        <w:jc w:val="both"/>
        <w:rPr>
          <w:rFonts w:ascii="Lato" w:hAnsi="Lato"/>
          <w:b/>
          <w:color w:val="000000"/>
          <w:sz w:val="28"/>
          <w:szCs w:val="28"/>
          <w:shd w:val="clear" w:color="auto" w:fill="FFFFFF"/>
        </w:rPr>
      </w:pPr>
    </w:p>
    <w:p w14:paraId="471D9950" w14:textId="77777777" w:rsidR="00935F30" w:rsidRDefault="00A0403B" w:rsidP="00EA4D15">
      <w:pPr>
        <w:jc w:val="both"/>
        <w:rPr>
          <w:rFonts w:ascii="Lato" w:hAnsi="Lato"/>
          <w:color w:val="000000"/>
          <w:sz w:val="24"/>
          <w:szCs w:val="24"/>
          <w:shd w:val="clear" w:color="auto" w:fill="FFFFFF"/>
        </w:rPr>
      </w:pPr>
      <w:proofErr w:type="spellStart"/>
      <w:r w:rsidRPr="002120D3">
        <w:rPr>
          <w:rFonts w:ascii="Lato" w:hAnsi="Lato"/>
          <w:b/>
          <w:color w:val="ED7D31" w:themeColor="accent2"/>
          <w:sz w:val="32"/>
          <w:szCs w:val="32"/>
          <w:shd w:val="clear" w:color="auto" w:fill="FFFFFF"/>
        </w:rPr>
        <w:lastRenderedPageBreak/>
        <w:t>Partnerships&amp;</w:t>
      </w:r>
      <w:r w:rsidRPr="002120D3">
        <w:rPr>
          <w:rFonts w:ascii="Lato" w:hAnsi="Lato"/>
          <w:b/>
          <w:color w:val="ED7D31" w:themeColor="accent2"/>
          <w:sz w:val="28"/>
          <w:szCs w:val="28"/>
          <w:shd w:val="clear" w:color="auto" w:fill="FFFFFF"/>
        </w:rPr>
        <w:t>Collaboration</w:t>
      </w:r>
      <w:proofErr w:type="spellEnd"/>
      <w:r w:rsidR="008F4867">
        <w:rPr>
          <w:rFonts w:ascii="Lato" w:hAnsi="Lato"/>
          <w:b/>
          <w:color w:val="000000"/>
          <w:sz w:val="28"/>
          <w:szCs w:val="28"/>
          <w:shd w:val="clear" w:color="auto" w:fill="FFFFFF"/>
        </w:rPr>
        <w:t xml:space="preserve"> </w:t>
      </w:r>
      <w:r w:rsidR="003C6C12">
        <w:rPr>
          <w:rFonts w:ascii="Lato" w:hAnsi="Lato"/>
          <w:b/>
          <w:color w:val="000000"/>
          <w:sz w:val="28"/>
          <w:szCs w:val="28"/>
          <w:shd w:val="clear" w:color="auto" w:fill="FFFFFF"/>
        </w:rPr>
        <w:t xml:space="preserve"> </w:t>
      </w:r>
      <w:r w:rsidR="00935F30">
        <w:rPr>
          <w:rFonts w:ascii="Lato" w:hAnsi="Lato"/>
          <w:b/>
          <w:color w:val="000000"/>
          <w:sz w:val="24"/>
          <w:szCs w:val="24"/>
          <w:shd w:val="clear" w:color="auto" w:fill="FFFFFF"/>
        </w:rPr>
        <w:t xml:space="preserve"> </w:t>
      </w:r>
      <w:r w:rsidR="00EA4D15" w:rsidRPr="00EA4D15">
        <w:rPr>
          <w:rFonts w:ascii="Lato" w:hAnsi="Lato"/>
          <w:b/>
          <w:color w:val="000000"/>
          <w:sz w:val="24"/>
          <w:szCs w:val="24"/>
          <w:shd w:val="clear" w:color="auto" w:fill="FFFFFF"/>
        </w:rPr>
        <w:t> </w:t>
      </w:r>
      <w:r w:rsidR="00EA4D15" w:rsidRPr="00EA4D15">
        <w:rPr>
          <w:rFonts w:ascii="Lato" w:hAnsi="Lato"/>
          <w:b/>
          <w:color w:val="000000"/>
          <w:sz w:val="24"/>
          <w:szCs w:val="24"/>
        </w:rPr>
        <w:br/>
      </w:r>
    </w:p>
    <w:p w14:paraId="558F7C3C" w14:textId="77777777" w:rsidR="008F4867" w:rsidRPr="000055EF" w:rsidRDefault="00A0403B" w:rsidP="00EA4D15">
      <w:pPr>
        <w:jc w:val="both"/>
        <w:rPr>
          <w:rFonts w:ascii="Lato" w:hAnsi="Lato"/>
          <w:color w:val="000000"/>
          <w:sz w:val="24"/>
          <w:szCs w:val="24"/>
          <w:shd w:val="clear" w:color="auto" w:fill="FFFFFF"/>
        </w:rPr>
      </w:pPr>
      <w:r>
        <w:rPr>
          <w:rFonts w:ascii="Lato" w:hAnsi="Lato"/>
          <w:color w:val="000000"/>
          <w:sz w:val="24"/>
          <w:szCs w:val="24"/>
          <w:shd w:val="clear" w:color="auto" w:fill="FFFFFF"/>
        </w:rPr>
        <w:t>We have built new links and strengthened existing</w:t>
      </w:r>
      <w:r w:rsidR="000055EF">
        <w:rPr>
          <w:rFonts w:ascii="Lato" w:hAnsi="Lato"/>
          <w:color w:val="000000"/>
          <w:sz w:val="24"/>
          <w:szCs w:val="24"/>
          <w:shd w:val="clear" w:color="auto" w:fill="FFFFFF"/>
        </w:rPr>
        <w:t xml:space="preserve"> </w:t>
      </w:r>
      <w:r w:rsidR="003C6C12" w:rsidRPr="00BA0A11">
        <w:rPr>
          <w:rFonts w:ascii="Lato" w:hAnsi="Lato"/>
          <w:color w:val="000000"/>
          <w:sz w:val="24"/>
          <w:szCs w:val="24"/>
          <w:shd w:val="clear" w:color="auto" w:fill="FFFFFF"/>
        </w:rPr>
        <w:t xml:space="preserve">partnerships with </w:t>
      </w:r>
      <w:r w:rsidR="00B14F8A" w:rsidRPr="00B14F8A">
        <w:rPr>
          <w:rFonts w:ascii="Lato" w:hAnsi="Lato"/>
          <w:b/>
          <w:color w:val="000000"/>
          <w:sz w:val="24"/>
          <w:szCs w:val="24"/>
          <w:shd w:val="clear" w:color="auto" w:fill="FFFFFF"/>
        </w:rPr>
        <w:t>Hope for Justice</w:t>
      </w:r>
      <w:r w:rsidR="00B14F8A">
        <w:rPr>
          <w:rFonts w:ascii="Lato" w:hAnsi="Lato"/>
          <w:color w:val="000000"/>
          <w:sz w:val="24"/>
          <w:szCs w:val="24"/>
          <w:shd w:val="clear" w:color="auto" w:fill="FFFFFF"/>
        </w:rPr>
        <w:t xml:space="preserve">, </w:t>
      </w:r>
      <w:r w:rsidRPr="00A0403B">
        <w:rPr>
          <w:rFonts w:ascii="Lato" w:hAnsi="Lato"/>
          <w:b/>
          <w:color w:val="000000"/>
          <w:sz w:val="24"/>
          <w:szCs w:val="24"/>
          <w:shd w:val="clear" w:color="auto" w:fill="FFFFFF"/>
        </w:rPr>
        <w:t>Rights to Remain</w:t>
      </w:r>
      <w:r>
        <w:rPr>
          <w:rFonts w:ascii="Lato" w:hAnsi="Lato"/>
          <w:color w:val="000000"/>
          <w:sz w:val="24"/>
          <w:szCs w:val="24"/>
          <w:shd w:val="clear" w:color="auto" w:fill="FFFFFF"/>
        </w:rPr>
        <w:t xml:space="preserve">, </w:t>
      </w:r>
      <w:r w:rsidR="003C6C12" w:rsidRPr="00172111">
        <w:rPr>
          <w:rFonts w:ascii="Lato" w:hAnsi="Lato"/>
          <w:b/>
          <w:color w:val="000000"/>
          <w:sz w:val="24"/>
          <w:szCs w:val="24"/>
          <w:shd w:val="clear" w:color="auto" w:fill="FFFFFF"/>
        </w:rPr>
        <w:t xml:space="preserve">RETAS, </w:t>
      </w:r>
      <w:r w:rsidR="00172111" w:rsidRPr="00172111">
        <w:rPr>
          <w:rFonts w:ascii="Lato" w:hAnsi="Lato"/>
          <w:b/>
          <w:color w:val="000000"/>
          <w:sz w:val="24"/>
          <w:szCs w:val="24"/>
          <w:shd w:val="clear" w:color="auto" w:fill="FFFFFF"/>
        </w:rPr>
        <w:t xml:space="preserve">Migrant Rights Network, </w:t>
      </w:r>
      <w:r w:rsidR="000055EF" w:rsidRPr="00172111">
        <w:rPr>
          <w:rFonts w:ascii="Lato" w:hAnsi="Lato"/>
          <w:b/>
          <w:color w:val="000000"/>
          <w:sz w:val="24"/>
          <w:szCs w:val="24"/>
          <w:shd w:val="clear" w:color="auto" w:fill="FFFFFF"/>
        </w:rPr>
        <w:t xml:space="preserve">Refugee Council, </w:t>
      </w:r>
      <w:r w:rsidR="008F4867" w:rsidRPr="00172111">
        <w:rPr>
          <w:rFonts w:ascii="Lato" w:hAnsi="Lato"/>
          <w:b/>
          <w:color w:val="000000"/>
          <w:sz w:val="24"/>
          <w:szCs w:val="24"/>
          <w:shd w:val="clear" w:color="auto" w:fill="FFFFFF"/>
        </w:rPr>
        <w:t xml:space="preserve">Project 17, </w:t>
      </w:r>
      <w:r>
        <w:rPr>
          <w:rFonts w:ascii="Lato" w:hAnsi="Lato"/>
          <w:b/>
          <w:color w:val="000000"/>
          <w:sz w:val="24"/>
          <w:szCs w:val="24"/>
          <w:shd w:val="clear" w:color="auto" w:fill="FFFFFF"/>
        </w:rPr>
        <w:t xml:space="preserve">University of Leeds, </w:t>
      </w:r>
      <w:r w:rsidR="00172111">
        <w:rPr>
          <w:rFonts w:ascii="Lato" w:hAnsi="Lato"/>
          <w:b/>
          <w:color w:val="000000"/>
          <w:sz w:val="24"/>
          <w:szCs w:val="24"/>
          <w:shd w:val="clear" w:color="auto" w:fill="FFFFFF"/>
        </w:rPr>
        <w:t>Migrant Resource Centre</w:t>
      </w:r>
      <w:r>
        <w:rPr>
          <w:rFonts w:ascii="Lato" w:hAnsi="Lato"/>
          <w:color w:val="000000"/>
          <w:sz w:val="24"/>
          <w:szCs w:val="24"/>
          <w:shd w:val="clear" w:color="auto" w:fill="FFFFFF"/>
        </w:rPr>
        <w:t xml:space="preserve"> and other community and funding organisations.  </w:t>
      </w:r>
    </w:p>
    <w:p w14:paraId="7C9DF265" w14:textId="77777777" w:rsidR="00617B6A" w:rsidRPr="009B646F" w:rsidRDefault="00617B6A" w:rsidP="002A028E">
      <w:pPr>
        <w:jc w:val="both"/>
        <w:rPr>
          <w:rFonts w:ascii="Lato" w:hAnsi="Lato"/>
          <w:color w:val="000000"/>
          <w:sz w:val="24"/>
          <w:szCs w:val="24"/>
          <w:shd w:val="clear" w:color="auto" w:fill="FFFFFF"/>
        </w:rPr>
      </w:pPr>
    </w:p>
    <w:p w14:paraId="5268FC69" w14:textId="77777777" w:rsidR="00705B2D" w:rsidRPr="002120D3" w:rsidRDefault="00705B2D" w:rsidP="002A028E">
      <w:pPr>
        <w:jc w:val="both"/>
        <w:rPr>
          <w:rFonts w:ascii="Lato" w:hAnsi="Lato"/>
          <w:b/>
          <w:color w:val="ED7D31" w:themeColor="accent2"/>
          <w:sz w:val="32"/>
          <w:szCs w:val="32"/>
          <w:shd w:val="clear" w:color="auto" w:fill="FFFFFF"/>
        </w:rPr>
      </w:pPr>
      <w:r w:rsidRPr="002120D3">
        <w:rPr>
          <w:rFonts w:ascii="Lato" w:hAnsi="Lato"/>
          <w:b/>
          <w:color w:val="ED7D31" w:themeColor="accent2"/>
          <w:sz w:val="32"/>
          <w:szCs w:val="32"/>
          <w:shd w:val="clear" w:color="auto" w:fill="FFFFFF"/>
        </w:rPr>
        <w:t>Capacity Building</w:t>
      </w:r>
    </w:p>
    <w:p w14:paraId="20A81B64" w14:textId="77777777" w:rsidR="00705B2D" w:rsidRDefault="00705B2D" w:rsidP="002A028E">
      <w:pPr>
        <w:jc w:val="both"/>
        <w:rPr>
          <w:rFonts w:ascii="Lato" w:hAnsi="Lato"/>
          <w:color w:val="000000"/>
          <w:sz w:val="24"/>
          <w:szCs w:val="24"/>
          <w:shd w:val="clear" w:color="auto" w:fill="FFFFFF"/>
        </w:rPr>
      </w:pPr>
      <w:r w:rsidRPr="00BA0A11">
        <w:rPr>
          <w:rFonts w:ascii="Lato" w:hAnsi="Lato"/>
          <w:color w:val="000000"/>
          <w:sz w:val="24"/>
          <w:szCs w:val="24"/>
          <w:shd w:val="clear" w:color="auto" w:fill="FFFFFF"/>
        </w:rPr>
        <w:t>In June, MA partnered with Project 17 to deliver training for advisers supporting families with no recourse to public funds. It was attended by over 30 practitioners from over 20 organisations. We aim to continue facilitating capacity building for organisations to improve quality of support for vulnerable migrants</w:t>
      </w:r>
      <w:r>
        <w:rPr>
          <w:rFonts w:ascii="Lato" w:hAnsi="Lato"/>
          <w:color w:val="000000"/>
          <w:sz w:val="24"/>
          <w:szCs w:val="24"/>
          <w:shd w:val="clear" w:color="auto" w:fill="FFFFFF"/>
        </w:rPr>
        <w:t>.</w:t>
      </w:r>
    </w:p>
    <w:p w14:paraId="6C2F9D99" w14:textId="77777777" w:rsidR="00705B2D" w:rsidRDefault="009B646F" w:rsidP="002A028E">
      <w:pPr>
        <w:jc w:val="both"/>
        <w:rPr>
          <w:rFonts w:ascii="Lato" w:hAnsi="Lato"/>
          <w:color w:val="000000"/>
          <w:sz w:val="24"/>
          <w:szCs w:val="24"/>
          <w:shd w:val="clear" w:color="auto" w:fill="FFFFFF"/>
        </w:rPr>
      </w:pPr>
      <w:r>
        <w:rPr>
          <w:rFonts w:ascii="Lato" w:hAnsi="Lato"/>
          <w:color w:val="000000"/>
          <w:sz w:val="24"/>
          <w:szCs w:val="24"/>
          <w:shd w:val="clear" w:color="auto" w:fill="FFFFFF"/>
        </w:rPr>
        <w:t>MA is considering delivering</w:t>
      </w:r>
      <w:r w:rsidR="00705B2D">
        <w:rPr>
          <w:rFonts w:ascii="Lato" w:hAnsi="Lato"/>
          <w:color w:val="000000"/>
          <w:sz w:val="24"/>
          <w:szCs w:val="24"/>
          <w:shd w:val="clear" w:color="auto" w:fill="FFFFFF"/>
        </w:rPr>
        <w:t xml:space="preserve"> refugee and migrant awareness sessions i</w:t>
      </w:r>
      <w:r w:rsidR="00024E4D">
        <w:rPr>
          <w:rFonts w:ascii="Lato" w:hAnsi="Lato"/>
          <w:color w:val="000000"/>
          <w:sz w:val="24"/>
          <w:szCs w:val="24"/>
          <w:shd w:val="clear" w:color="auto" w:fill="FFFFFF"/>
        </w:rPr>
        <w:t>n primary schools in Barnsley</w:t>
      </w:r>
      <w:r>
        <w:rPr>
          <w:rFonts w:ascii="Lato" w:hAnsi="Lato"/>
          <w:color w:val="000000"/>
          <w:sz w:val="24"/>
          <w:szCs w:val="24"/>
          <w:shd w:val="clear" w:color="auto" w:fill="FFFFFF"/>
        </w:rPr>
        <w:t xml:space="preserve"> working in collaboration with loc</w:t>
      </w:r>
      <w:r w:rsidR="00C40934">
        <w:rPr>
          <w:rFonts w:ascii="Lato" w:hAnsi="Lato"/>
          <w:color w:val="000000"/>
          <w:sz w:val="24"/>
          <w:szCs w:val="24"/>
          <w:shd w:val="clear" w:color="auto" w:fill="FFFFFF"/>
        </w:rPr>
        <w:t>al organisations</w:t>
      </w:r>
      <w:r w:rsidR="00024E4D">
        <w:rPr>
          <w:rFonts w:ascii="Lato" w:hAnsi="Lato"/>
          <w:color w:val="000000"/>
          <w:sz w:val="24"/>
          <w:szCs w:val="24"/>
          <w:shd w:val="clear" w:color="auto" w:fill="FFFFFF"/>
        </w:rPr>
        <w:t>.</w:t>
      </w:r>
      <w:r w:rsidR="00C40934">
        <w:rPr>
          <w:rFonts w:ascii="Lato" w:hAnsi="Lato"/>
          <w:color w:val="000000"/>
          <w:sz w:val="24"/>
          <w:szCs w:val="24"/>
          <w:shd w:val="clear" w:color="auto" w:fill="FFFFFF"/>
        </w:rPr>
        <w:t xml:space="preserve"> The aim is to increase awareness an</w:t>
      </w:r>
      <w:r w:rsidR="00A572EB">
        <w:rPr>
          <w:rFonts w:ascii="Lato" w:hAnsi="Lato"/>
          <w:color w:val="000000"/>
          <w:sz w:val="24"/>
          <w:szCs w:val="24"/>
          <w:shd w:val="clear" w:color="auto" w:fill="FFFFFF"/>
        </w:rPr>
        <w:t>d</w:t>
      </w:r>
      <w:r w:rsidR="00C40934">
        <w:rPr>
          <w:rFonts w:ascii="Lato" w:hAnsi="Lato"/>
          <w:color w:val="000000"/>
          <w:sz w:val="24"/>
          <w:szCs w:val="24"/>
          <w:shd w:val="clear" w:color="auto" w:fill="FFFFFF"/>
        </w:rPr>
        <w:t xml:space="preserve"> understanding of migration among young </w:t>
      </w:r>
      <w:r w:rsidR="00A572EB">
        <w:rPr>
          <w:rFonts w:ascii="Lato" w:hAnsi="Lato"/>
          <w:color w:val="000000"/>
          <w:sz w:val="24"/>
          <w:szCs w:val="24"/>
          <w:shd w:val="clear" w:color="auto" w:fill="FFFFFF"/>
        </w:rPr>
        <w:t>people by challenging and preventing the entrenchment of negative stereotypes in order to foster long term integration.  Working in schools</w:t>
      </w:r>
      <w:r w:rsidR="00323718">
        <w:rPr>
          <w:rFonts w:ascii="Lato" w:hAnsi="Lato"/>
          <w:color w:val="000000"/>
          <w:sz w:val="24"/>
          <w:szCs w:val="24"/>
          <w:shd w:val="clear" w:color="auto" w:fill="FFFFFF"/>
        </w:rPr>
        <w:t xml:space="preserve"> offer young people early opportunitie</w:t>
      </w:r>
      <w:r w:rsidR="00A572EB">
        <w:rPr>
          <w:rFonts w:ascii="Lato" w:hAnsi="Lato"/>
          <w:color w:val="000000"/>
          <w:sz w:val="24"/>
          <w:szCs w:val="24"/>
          <w:shd w:val="clear" w:color="auto" w:fill="FFFFFF"/>
        </w:rPr>
        <w:t xml:space="preserve">s to develop positive </w:t>
      </w:r>
      <w:proofErr w:type="spellStart"/>
      <w:r w:rsidR="00A572EB">
        <w:rPr>
          <w:rFonts w:ascii="Lato" w:hAnsi="Lato"/>
          <w:color w:val="000000"/>
          <w:sz w:val="24"/>
          <w:szCs w:val="24"/>
          <w:shd w:val="clear" w:color="auto" w:fill="FFFFFF"/>
        </w:rPr>
        <w:t>mindsets</w:t>
      </w:r>
      <w:proofErr w:type="spellEnd"/>
      <w:r w:rsidR="00323718">
        <w:rPr>
          <w:rFonts w:ascii="Lato" w:hAnsi="Lato"/>
          <w:color w:val="000000"/>
          <w:sz w:val="24"/>
          <w:szCs w:val="24"/>
          <w:shd w:val="clear" w:color="auto" w:fill="FFFFFF"/>
        </w:rPr>
        <w:t xml:space="preserve"> about migration and build strong relationships with young migrants.  </w:t>
      </w:r>
    </w:p>
    <w:p w14:paraId="79BDE15A" w14:textId="77777777" w:rsidR="004E0334" w:rsidRDefault="004E0334" w:rsidP="002A028E">
      <w:pPr>
        <w:jc w:val="both"/>
        <w:rPr>
          <w:rFonts w:ascii="Lato" w:hAnsi="Lato"/>
          <w:b/>
          <w:color w:val="000000"/>
          <w:sz w:val="24"/>
          <w:szCs w:val="24"/>
          <w:shd w:val="clear" w:color="auto" w:fill="FFFFFF"/>
        </w:rPr>
      </w:pPr>
    </w:p>
    <w:p w14:paraId="047B33C2" w14:textId="77777777" w:rsidR="00705B2D" w:rsidRPr="002120D3" w:rsidRDefault="00172111" w:rsidP="00E145F3">
      <w:pPr>
        <w:jc w:val="both"/>
        <w:rPr>
          <w:rFonts w:ascii="Lato" w:hAnsi="Lato"/>
          <w:b/>
          <w:color w:val="ED7D31" w:themeColor="accent2"/>
          <w:sz w:val="28"/>
          <w:szCs w:val="28"/>
          <w:shd w:val="clear" w:color="auto" w:fill="FFFFFF"/>
        </w:rPr>
      </w:pPr>
      <w:r w:rsidRPr="002120D3">
        <w:rPr>
          <w:rFonts w:ascii="Lato" w:hAnsi="Lato"/>
          <w:b/>
          <w:color w:val="ED7D31" w:themeColor="accent2"/>
          <w:sz w:val="28"/>
          <w:szCs w:val="28"/>
          <w:shd w:val="clear" w:color="auto" w:fill="FFFFFF"/>
        </w:rPr>
        <w:t>Research</w:t>
      </w:r>
      <w:r w:rsidR="004E0334" w:rsidRPr="002120D3">
        <w:rPr>
          <w:rFonts w:ascii="Lato" w:hAnsi="Lato"/>
          <w:b/>
          <w:color w:val="ED7D31" w:themeColor="accent2"/>
          <w:sz w:val="28"/>
          <w:szCs w:val="28"/>
          <w:shd w:val="clear" w:color="auto" w:fill="FFFFFF"/>
        </w:rPr>
        <w:t xml:space="preserve"> &amp; Development</w:t>
      </w:r>
    </w:p>
    <w:p w14:paraId="057D48E9" w14:textId="77777777" w:rsidR="004E0334" w:rsidRPr="00A572EB" w:rsidRDefault="00172111" w:rsidP="00E145F3">
      <w:pPr>
        <w:jc w:val="both"/>
        <w:rPr>
          <w:rFonts w:ascii="Lato" w:hAnsi="Lato"/>
          <w:color w:val="000000"/>
          <w:sz w:val="24"/>
          <w:szCs w:val="24"/>
          <w:shd w:val="clear" w:color="auto" w:fill="FFFFFF"/>
        </w:rPr>
      </w:pPr>
      <w:r w:rsidRPr="00BA0A11">
        <w:rPr>
          <w:rFonts w:ascii="Lato" w:hAnsi="Lato"/>
          <w:color w:val="000000"/>
          <w:sz w:val="24"/>
          <w:szCs w:val="24"/>
          <w:shd w:val="clear" w:color="auto" w:fill="FFFFFF"/>
        </w:rPr>
        <w:t>Our partnership with Leeds University has developed furth</w:t>
      </w:r>
      <w:r w:rsidR="00A572EB">
        <w:rPr>
          <w:rFonts w:ascii="Lato" w:hAnsi="Lato"/>
          <w:color w:val="000000"/>
          <w:sz w:val="24"/>
          <w:szCs w:val="24"/>
          <w:shd w:val="clear" w:color="auto" w:fill="FFFFFF"/>
        </w:rPr>
        <w:t>er as we now have been offered a student placement who will undertake piece of research to</w:t>
      </w:r>
      <w:r w:rsidR="002630B4">
        <w:rPr>
          <w:rFonts w:ascii="Lato" w:hAnsi="Lato"/>
          <w:color w:val="000000"/>
          <w:sz w:val="24"/>
          <w:szCs w:val="24"/>
          <w:shd w:val="clear" w:color="auto" w:fill="FFFFFF"/>
        </w:rPr>
        <w:t>;</w:t>
      </w:r>
    </w:p>
    <w:p w14:paraId="3262C54C" w14:textId="77777777" w:rsidR="004E0334" w:rsidRPr="002630B4" w:rsidRDefault="00172111" w:rsidP="002630B4">
      <w:pPr>
        <w:jc w:val="both"/>
        <w:rPr>
          <w:rFonts w:ascii="Lato" w:hAnsi="Lato"/>
          <w:b/>
          <w:color w:val="000000"/>
          <w:sz w:val="24"/>
          <w:szCs w:val="24"/>
          <w:shd w:val="clear" w:color="auto" w:fill="FFFFFF"/>
        </w:rPr>
      </w:pPr>
      <w:r w:rsidRPr="002630B4">
        <w:rPr>
          <w:rFonts w:ascii="Lato" w:hAnsi="Lato"/>
          <w:b/>
          <w:color w:val="000000"/>
          <w:sz w:val="24"/>
          <w:szCs w:val="24"/>
          <w:shd w:val="clear" w:color="auto" w:fill="FFFFFF"/>
        </w:rPr>
        <w:t>Inves</w:t>
      </w:r>
      <w:r w:rsidR="00A572EB" w:rsidRPr="002630B4">
        <w:rPr>
          <w:rFonts w:ascii="Lato" w:hAnsi="Lato"/>
          <w:b/>
          <w:color w:val="000000"/>
          <w:sz w:val="24"/>
          <w:szCs w:val="24"/>
          <w:shd w:val="clear" w:color="auto" w:fill="FFFFFF"/>
        </w:rPr>
        <w:t>tigate</w:t>
      </w:r>
      <w:r w:rsidR="004E0334" w:rsidRPr="002630B4">
        <w:rPr>
          <w:rFonts w:ascii="Lato" w:hAnsi="Lato"/>
          <w:b/>
          <w:color w:val="000000"/>
          <w:sz w:val="24"/>
          <w:szCs w:val="24"/>
          <w:shd w:val="clear" w:color="auto" w:fill="FFFFFF"/>
        </w:rPr>
        <w:t xml:space="preserve"> </w:t>
      </w:r>
      <w:r w:rsidR="00A572EB" w:rsidRPr="002630B4">
        <w:rPr>
          <w:rFonts w:ascii="Lato" w:hAnsi="Lato"/>
          <w:b/>
          <w:color w:val="000000"/>
          <w:sz w:val="24"/>
          <w:szCs w:val="24"/>
          <w:shd w:val="clear" w:color="auto" w:fill="FFFFFF"/>
        </w:rPr>
        <w:t>de-skilling among migrants and its direct impact on individuals.</w:t>
      </w:r>
    </w:p>
    <w:p w14:paraId="1237C65C" w14:textId="77777777" w:rsidR="00165B61" w:rsidRPr="002120D3" w:rsidRDefault="004E0334" w:rsidP="002630B4">
      <w:pPr>
        <w:jc w:val="both"/>
        <w:rPr>
          <w:rFonts w:ascii="Lato" w:hAnsi="Lato"/>
          <w:color w:val="000000"/>
          <w:sz w:val="24"/>
          <w:szCs w:val="24"/>
          <w:shd w:val="clear" w:color="auto" w:fill="FFFFFF"/>
        </w:rPr>
      </w:pPr>
      <w:r>
        <w:rPr>
          <w:rFonts w:ascii="Lato" w:hAnsi="Lato"/>
          <w:color w:val="000000"/>
          <w:sz w:val="24"/>
          <w:szCs w:val="24"/>
          <w:shd w:val="clear" w:color="auto" w:fill="FFFFFF"/>
        </w:rPr>
        <w:t xml:space="preserve">These 6 months </w:t>
      </w:r>
      <w:r w:rsidR="00172111" w:rsidRPr="004E0334">
        <w:rPr>
          <w:rFonts w:ascii="Lato" w:hAnsi="Lato"/>
          <w:color w:val="000000"/>
          <w:sz w:val="24"/>
          <w:szCs w:val="24"/>
          <w:shd w:val="clear" w:color="auto" w:fill="FFFFFF"/>
        </w:rPr>
        <w:t xml:space="preserve">research </w:t>
      </w:r>
      <w:r>
        <w:rPr>
          <w:rFonts w:ascii="Lato" w:hAnsi="Lato"/>
          <w:color w:val="000000"/>
          <w:sz w:val="24"/>
          <w:szCs w:val="24"/>
          <w:shd w:val="clear" w:color="auto" w:fill="FFFFFF"/>
        </w:rPr>
        <w:t xml:space="preserve">projects </w:t>
      </w:r>
      <w:r w:rsidR="00172111" w:rsidRPr="004E0334">
        <w:rPr>
          <w:rFonts w:ascii="Lato" w:hAnsi="Lato"/>
          <w:color w:val="000000"/>
          <w:sz w:val="24"/>
          <w:szCs w:val="24"/>
          <w:shd w:val="clear" w:color="auto" w:fill="FFFFFF"/>
        </w:rPr>
        <w:t>will hel</w:t>
      </w:r>
      <w:r w:rsidR="00A572EB">
        <w:rPr>
          <w:rFonts w:ascii="Lato" w:hAnsi="Lato"/>
          <w:color w:val="000000"/>
          <w:sz w:val="24"/>
          <w:szCs w:val="24"/>
          <w:shd w:val="clear" w:color="auto" w:fill="FFFFFF"/>
        </w:rPr>
        <w:t xml:space="preserve">p add to existing knowledge base on the issue and offer a local perspective –Leeds. The findings and recommendations will guide thinking </w:t>
      </w:r>
      <w:r w:rsidR="002120D3">
        <w:rPr>
          <w:rFonts w:ascii="Lato" w:hAnsi="Lato"/>
          <w:color w:val="000000"/>
          <w:sz w:val="24"/>
          <w:szCs w:val="24"/>
          <w:shd w:val="clear" w:color="auto" w:fill="FFFFFF"/>
        </w:rPr>
        <w:t>for organisational practical responses to issues discovered.</w:t>
      </w:r>
    </w:p>
    <w:p w14:paraId="00C1716C" w14:textId="77777777" w:rsidR="00617B6A" w:rsidRDefault="00617B6A" w:rsidP="00E145F3">
      <w:pPr>
        <w:jc w:val="both"/>
        <w:rPr>
          <w:b/>
          <w:sz w:val="28"/>
          <w:szCs w:val="28"/>
        </w:rPr>
      </w:pPr>
    </w:p>
    <w:p w14:paraId="1828DFFA" w14:textId="77777777" w:rsidR="0031663A" w:rsidRPr="002120D3" w:rsidRDefault="0031663A" w:rsidP="00E145F3">
      <w:pPr>
        <w:jc w:val="both"/>
        <w:rPr>
          <w:b/>
          <w:color w:val="ED7D31" w:themeColor="accent2"/>
          <w:sz w:val="28"/>
          <w:szCs w:val="28"/>
        </w:rPr>
      </w:pPr>
      <w:r w:rsidRPr="002120D3">
        <w:rPr>
          <w:b/>
          <w:color w:val="ED7D31" w:themeColor="accent2"/>
          <w:sz w:val="28"/>
          <w:szCs w:val="28"/>
        </w:rPr>
        <w:t>Steering Committee</w:t>
      </w:r>
    </w:p>
    <w:p w14:paraId="732545F2" w14:textId="77777777" w:rsidR="0031663A" w:rsidRPr="0031663A" w:rsidRDefault="0031663A" w:rsidP="00E145F3">
      <w:pPr>
        <w:jc w:val="both"/>
        <w:rPr>
          <w:sz w:val="24"/>
          <w:szCs w:val="24"/>
        </w:rPr>
      </w:pPr>
      <w:r w:rsidRPr="0031663A">
        <w:rPr>
          <w:sz w:val="24"/>
          <w:szCs w:val="24"/>
        </w:rPr>
        <w:t>Migrant Action has successfully recruited a new Steering Committee membe</w:t>
      </w:r>
      <w:r w:rsidR="00E145F3">
        <w:rPr>
          <w:sz w:val="24"/>
          <w:szCs w:val="24"/>
        </w:rPr>
        <w:t>r.</w:t>
      </w:r>
      <w:r w:rsidRPr="0031663A">
        <w:rPr>
          <w:sz w:val="24"/>
          <w:szCs w:val="24"/>
        </w:rPr>
        <w:t xml:space="preserve"> Julia Kinch </w:t>
      </w:r>
      <w:r>
        <w:rPr>
          <w:sz w:val="24"/>
          <w:szCs w:val="24"/>
        </w:rPr>
        <w:t>brings lots of valuable knowl</w:t>
      </w:r>
      <w:r w:rsidR="0092675C">
        <w:rPr>
          <w:sz w:val="24"/>
          <w:szCs w:val="24"/>
        </w:rPr>
        <w:t xml:space="preserve">edge, skills and experience in areas of </w:t>
      </w:r>
      <w:r w:rsidR="00C7704C">
        <w:rPr>
          <w:sz w:val="24"/>
          <w:szCs w:val="24"/>
        </w:rPr>
        <w:t xml:space="preserve">leadership and </w:t>
      </w:r>
      <w:r w:rsidR="0092675C">
        <w:rPr>
          <w:sz w:val="24"/>
          <w:szCs w:val="24"/>
        </w:rPr>
        <w:t xml:space="preserve">business development, </w:t>
      </w:r>
      <w:r w:rsidR="00E145F3">
        <w:rPr>
          <w:sz w:val="24"/>
          <w:szCs w:val="24"/>
        </w:rPr>
        <w:t xml:space="preserve">Communications, leadership </w:t>
      </w:r>
      <w:r w:rsidR="00C7704C">
        <w:rPr>
          <w:sz w:val="24"/>
          <w:szCs w:val="24"/>
        </w:rPr>
        <w:t>advocacy, board governance, building strategic partnerships</w:t>
      </w:r>
      <w:r w:rsidR="0092675C">
        <w:rPr>
          <w:sz w:val="24"/>
          <w:szCs w:val="24"/>
        </w:rPr>
        <w:t xml:space="preserve"> etc.</w:t>
      </w:r>
      <w:r w:rsidR="00C7704C">
        <w:rPr>
          <w:sz w:val="24"/>
          <w:szCs w:val="24"/>
        </w:rPr>
        <w:t xml:space="preserve"> Julia will be a great asset to the organisation and will play a vital role in shaping the organisation’s future as a member of the board.</w:t>
      </w:r>
    </w:p>
    <w:p w14:paraId="77F94F3B" w14:textId="77777777" w:rsidR="0031663A" w:rsidRDefault="0031663A" w:rsidP="0031663A">
      <w:pPr>
        <w:rPr>
          <w:b/>
          <w:sz w:val="28"/>
          <w:szCs w:val="28"/>
        </w:rPr>
      </w:pPr>
    </w:p>
    <w:p w14:paraId="32618BD6" w14:textId="77777777" w:rsidR="0031663A" w:rsidRPr="0031663A" w:rsidRDefault="0031663A" w:rsidP="0031663A">
      <w:pPr>
        <w:rPr>
          <w:b/>
          <w:sz w:val="28"/>
          <w:szCs w:val="28"/>
        </w:rPr>
      </w:pPr>
    </w:p>
    <w:sectPr w:rsidR="0031663A" w:rsidRPr="0031663A" w:rsidSect="00EB4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ato">
    <w:altName w:val="Times New Roman"/>
    <w:charset w:val="00"/>
    <w:family w:val="swiss"/>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8591D"/>
    <w:multiLevelType w:val="hybridMultilevel"/>
    <w:tmpl w:val="0C822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B4D1D"/>
    <w:multiLevelType w:val="hybridMultilevel"/>
    <w:tmpl w:val="24702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5284A"/>
    <w:multiLevelType w:val="hybridMultilevel"/>
    <w:tmpl w:val="9B4C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4D69B9"/>
    <w:multiLevelType w:val="hybridMultilevel"/>
    <w:tmpl w:val="5FFA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15"/>
    <w:rsid w:val="00001D26"/>
    <w:rsid w:val="000055EF"/>
    <w:rsid w:val="00017494"/>
    <w:rsid w:val="00024E4D"/>
    <w:rsid w:val="00077C81"/>
    <w:rsid w:val="00092F61"/>
    <w:rsid w:val="000A0B03"/>
    <w:rsid w:val="00120209"/>
    <w:rsid w:val="00165B61"/>
    <w:rsid w:val="00172111"/>
    <w:rsid w:val="001B1C2B"/>
    <w:rsid w:val="002120D3"/>
    <w:rsid w:val="00224DCE"/>
    <w:rsid w:val="00232EB1"/>
    <w:rsid w:val="002630B4"/>
    <w:rsid w:val="002A028E"/>
    <w:rsid w:val="002D2E68"/>
    <w:rsid w:val="0031663A"/>
    <w:rsid w:val="00323718"/>
    <w:rsid w:val="00341C9C"/>
    <w:rsid w:val="00392529"/>
    <w:rsid w:val="003A7805"/>
    <w:rsid w:val="003C6C12"/>
    <w:rsid w:val="00430866"/>
    <w:rsid w:val="004364CF"/>
    <w:rsid w:val="00440722"/>
    <w:rsid w:val="0047042F"/>
    <w:rsid w:val="004C482F"/>
    <w:rsid w:val="004E0334"/>
    <w:rsid w:val="00505D0B"/>
    <w:rsid w:val="00536905"/>
    <w:rsid w:val="00540D2E"/>
    <w:rsid w:val="00552436"/>
    <w:rsid w:val="005C5416"/>
    <w:rsid w:val="00617B6A"/>
    <w:rsid w:val="00683F8D"/>
    <w:rsid w:val="006B76B5"/>
    <w:rsid w:val="007027F8"/>
    <w:rsid w:val="00705B2D"/>
    <w:rsid w:val="00731743"/>
    <w:rsid w:val="00743C29"/>
    <w:rsid w:val="00795896"/>
    <w:rsid w:val="007B64C0"/>
    <w:rsid w:val="007F3F94"/>
    <w:rsid w:val="00817CE7"/>
    <w:rsid w:val="00840A6A"/>
    <w:rsid w:val="008C59E8"/>
    <w:rsid w:val="008F4867"/>
    <w:rsid w:val="0092675C"/>
    <w:rsid w:val="00935F30"/>
    <w:rsid w:val="009878A6"/>
    <w:rsid w:val="009B646F"/>
    <w:rsid w:val="009D275A"/>
    <w:rsid w:val="00A0403B"/>
    <w:rsid w:val="00A242A7"/>
    <w:rsid w:val="00A3735B"/>
    <w:rsid w:val="00A572EB"/>
    <w:rsid w:val="00A80B21"/>
    <w:rsid w:val="00AF0204"/>
    <w:rsid w:val="00B14F8A"/>
    <w:rsid w:val="00BA0A11"/>
    <w:rsid w:val="00C222B2"/>
    <w:rsid w:val="00C37C36"/>
    <w:rsid w:val="00C40934"/>
    <w:rsid w:val="00C4652E"/>
    <w:rsid w:val="00C7704C"/>
    <w:rsid w:val="00CC6E97"/>
    <w:rsid w:val="00D50463"/>
    <w:rsid w:val="00D56F5D"/>
    <w:rsid w:val="00DB6AC7"/>
    <w:rsid w:val="00DC09EA"/>
    <w:rsid w:val="00DE58E4"/>
    <w:rsid w:val="00E02E2A"/>
    <w:rsid w:val="00E145F3"/>
    <w:rsid w:val="00E213E0"/>
    <w:rsid w:val="00E269DC"/>
    <w:rsid w:val="00EA4D15"/>
    <w:rsid w:val="00EB437C"/>
    <w:rsid w:val="00EF1740"/>
    <w:rsid w:val="00F709FC"/>
    <w:rsid w:val="00F75FA4"/>
    <w:rsid w:val="00FB21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3693"/>
  <w15:docId w15:val="{1EF602DC-1D82-40B5-B8B1-FD73E98F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CF"/>
    <w:pPr>
      <w:ind w:left="720"/>
      <w:contextualSpacing/>
    </w:pPr>
  </w:style>
  <w:style w:type="paragraph" w:styleId="BalloonText">
    <w:name w:val="Balloon Text"/>
    <w:basedOn w:val="Normal"/>
    <w:link w:val="BalloonTextChar"/>
    <w:uiPriority w:val="99"/>
    <w:semiHidden/>
    <w:unhideWhenUsed/>
    <w:rsid w:val="0012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09"/>
    <w:rPr>
      <w:rFonts w:ascii="Tahoma" w:hAnsi="Tahoma" w:cs="Tahoma"/>
      <w:sz w:val="16"/>
      <w:szCs w:val="16"/>
    </w:rPr>
  </w:style>
  <w:style w:type="table" w:styleId="TableGrid">
    <w:name w:val="Table Grid"/>
    <w:basedOn w:val="TableNormal"/>
    <w:uiPriority w:val="39"/>
    <w:rsid w:val="00C37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EU/Non-EU</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Sheet1!$A$1:$A$2</c:f>
              <c:strCache>
                <c:ptCount val="2"/>
                <c:pt idx="0">
                  <c:v>EU Migrants</c:v>
                </c:pt>
                <c:pt idx="1">
                  <c:v>Non EU migrants</c:v>
                </c:pt>
              </c:strCache>
            </c:strRef>
          </c:cat>
          <c:val>
            <c:numRef>
              <c:f>Sheet1!$B$1:$B$2</c:f>
              <c:numCache>
                <c:formatCode>General</c:formatCode>
                <c:ptCount val="2"/>
                <c:pt idx="0">
                  <c:v>4.0</c:v>
                </c:pt>
                <c:pt idx="1">
                  <c:v>33.0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Client</a:t>
            </a:r>
            <a:r>
              <a:rPr lang="en-GB" baseline="0"/>
              <a:t> issues breakdown</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GB"/>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Sheet1!$A$1:$A$7</c:f>
              <c:strCache>
                <c:ptCount val="7"/>
                <c:pt idx="0">
                  <c:v>legal advice</c:v>
                </c:pt>
                <c:pt idx="1">
                  <c:v>Advocacy support</c:v>
                </c:pt>
                <c:pt idx="2">
                  <c:v>Destitution</c:v>
                </c:pt>
                <c:pt idx="3">
                  <c:v>Integration</c:v>
                </c:pt>
                <c:pt idx="4">
                  <c:v>Work justice/de-skilling</c:v>
                </c:pt>
                <c:pt idx="5">
                  <c:v>detention</c:v>
                </c:pt>
                <c:pt idx="6">
                  <c:v>information and guidance</c:v>
                </c:pt>
              </c:strCache>
            </c:strRef>
          </c:cat>
          <c:val>
            <c:numRef>
              <c:f>Sheet1!$B$1:$B$7</c:f>
              <c:numCache>
                <c:formatCode>General</c:formatCode>
                <c:ptCount val="7"/>
                <c:pt idx="0">
                  <c:v>13.0</c:v>
                </c:pt>
                <c:pt idx="1">
                  <c:v>10.0</c:v>
                </c:pt>
                <c:pt idx="2">
                  <c:v>6.0</c:v>
                </c:pt>
                <c:pt idx="3">
                  <c:v>5.0</c:v>
                </c:pt>
                <c:pt idx="4">
                  <c:v>3.0</c:v>
                </c:pt>
                <c:pt idx="5">
                  <c:v>1.0</c:v>
                </c:pt>
                <c:pt idx="6">
                  <c:v>20.0</c:v>
                </c:pt>
              </c:numCache>
            </c:numRef>
          </c:val>
        </c:ser>
        <c:dLbls>
          <c:showLegendKey val="0"/>
          <c:showVal val="1"/>
          <c:showCatName val="0"/>
          <c:showSerName val="0"/>
          <c:showPercent val="0"/>
          <c:showBubbleSize val="0"/>
        </c:dLbls>
        <c:gapWidth val="65"/>
        <c:shape val="box"/>
        <c:axId val="87769024"/>
        <c:axId val="129022608"/>
        <c:axId val="0"/>
      </c:bar3DChart>
      <c:catAx>
        <c:axId val="87769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GB"/>
          </a:p>
        </c:txPr>
        <c:crossAx val="129022608"/>
        <c:crosses val="autoZero"/>
        <c:auto val="1"/>
        <c:lblAlgn val="ctr"/>
        <c:lblOffset val="100"/>
        <c:noMultiLvlLbl val="0"/>
      </c:catAx>
      <c:valAx>
        <c:axId val="1290226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GB"/>
          </a:p>
        </c:txPr>
        <c:crossAx val="877690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Categories</a:t>
            </a:r>
            <a:r>
              <a:rPr lang="en-US" baseline="0"/>
              <a:t> of clients supported in Q1 &amp; Q2 2018</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GB"/>
        </a:p>
      </c:txPr>
    </c:title>
    <c:autoTitleDeleted val="0"/>
    <c:plotArea>
      <c:layout/>
      <c:pieChart>
        <c:varyColors val="1"/>
        <c:ser>
          <c:idx val="0"/>
          <c:order val="0"/>
          <c:tx>
            <c:strRef>
              <c:f>Sheet1!$B$1</c:f>
              <c:strCache>
                <c:ptCount val="1"/>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GB"/>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EU migrants</c:v>
                </c:pt>
                <c:pt idx="1">
                  <c:v>windrush generation </c:v>
                </c:pt>
                <c:pt idx="2">
                  <c:v>Non EU migrants</c:v>
                </c:pt>
                <c:pt idx="3">
                  <c:v>Students</c:v>
                </c:pt>
                <c:pt idx="4">
                  <c:v>Irregular migrants</c:v>
                </c:pt>
                <c:pt idx="5">
                  <c:v>Refugee (settlement)</c:v>
                </c:pt>
                <c:pt idx="6">
                  <c:v>Victims of trafficking and modern day slavery</c:v>
                </c:pt>
              </c:strCache>
            </c:strRef>
          </c:cat>
          <c:val>
            <c:numRef>
              <c:f>Sheet1!$B$2:$B$8</c:f>
              <c:numCache>
                <c:formatCode>General</c:formatCode>
                <c:ptCount val="7"/>
                <c:pt idx="0">
                  <c:v>13.0</c:v>
                </c:pt>
                <c:pt idx="1">
                  <c:v>1.0</c:v>
                </c:pt>
                <c:pt idx="2">
                  <c:v>8.0</c:v>
                </c:pt>
                <c:pt idx="3">
                  <c:v>3.0</c:v>
                </c:pt>
                <c:pt idx="4">
                  <c:v>3.0</c:v>
                </c:pt>
                <c:pt idx="5">
                  <c:v>1.0</c:v>
                </c:pt>
                <c:pt idx="6">
                  <c:v>3.0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2882764654418"/>
          <c:y val="0.180621536891222"/>
          <c:w val="0.297117235345582"/>
          <c:h val="0.77083989501312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GB"/>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Issues Chart Barnsley</a:t>
            </a:r>
          </a:p>
        </c:rich>
      </c:tx>
      <c:overlay val="0"/>
    </c:title>
    <c:autoTitleDeleted val="0"/>
    <c:plotArea>
      <c:layout/>
      <c:pie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Sheet1!$A$1:$A$3</c:f>
              <c:strCache>
                <c:ptCount val="3"/>
                <c:pt idx="0">
                  <c:v>advocacy</c:v>
                </c:pt>
                <c:pt idx="1">
                  <c:v>access to justice </c:v>
                </c:pt>
                <c:pt idx="2">
                  <c:v>integration</c:v>
                </c:pt>
              </c:strCache>
            </c:strRef>
          </c:cat>
          <c:val>
            <c:numRef>
              <c:f>Sheet1!$B$1:$B$3</c:f>
              <c:numCache>
                <c:formatCode>General</c:formatCode>
                <c:ptCount val="3"/>
                <c:pt idx="0">
                  <c:v>7.0</c:v>
                </c:pt>
                <c:pt idx="1">
                  <c:v>4.0</c:v>
                </c:pt>
                <c:pt idx="2">
                  <c:v>3.0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Fidelis</dc:creator>
  <cp:keywords/>
  <dc:description/>
  <cp:lastModifiedBy>Bailey Mc nevin - duff</cp:lastModifiedBy>
  <cp:revision>2</cp:revision>
  <dcterms:created xsi:type="dcterms:W3CDTF">2018-10-16T10:37:00Z</dcterms:created>
  <dcterms:modified xsi:type="dcterms:W3CDTF">2018-10-16T10:37:00Z</dcterms:modified>
</cp:coreProperties>
</file>